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2"/>
        <w:rPr>
          <w:rFonts w:hint="eastAsia" w:ascii="仿宋" w:hAnsi="仿宋" w:eastAsia="仿宋" w:cs="仿宋"/>
          <w:color w:val="000000" w:themeColor="text1"/>
          <w:kern w:val="2"/>
          <w:sz w:val="28"/>
          <w:szCs w:val="22"/>
          <w:highlight w:val="none"/>
          <w:lang w:val="en-US" w:eastAsia="zh-CN" w:bidi="ar"/>
          <w14:textFill>
            <w14:solidFill>
              <w14:schemeClr w14:val="tx1"/>
            </w14:solidFill>
          </w14:textFill>
        </w:rPr>
      </w:pPr>
      <w:bookmarkStart w:id="0" w:name="_Toc32235"/>
      <w:bookmarkStart w:id="1" w:name="_Toc16819"/>
      <w:bookmarkStart w:id="2" w:name="_Toc12869"/>
      <w:bookmarkStart w:id="3" w:name="_Toc14836"/>
      <w:r>
        <w:rPr>
          <w:rFonts w:hint="eastAsia" w:ascii="仿宋" w:hAnsi="仿宋" w:eastAsia="仿宋" w:cs="仿宋"/>
          <w:color w:val="000000" w:themeColor="text1"/>
          <w:kern w:val="2"/>
          <w:sz w:val="28"/>
          <w:szCs w:val="22"/>
          <w:highlight w:val="none"/>
          <w:lang w:val="en-US" w:eastAsia="zh-CN" w:bidi="ar"/>
          <w14:textFill>
            <w14:solidFill>
              <w14:schemeClr w14:val="tx1"/>
            </w14:solidFill>
          </w14:textFill>
        </w:rPr>
        <w:t>附件1-6：非公开招标方式采购公示表</w:t>
      </w:r>
      <w:bookmarkEnd w:id="0"/>
      <w:bookmarkEnd w:id="1"/>
      <w:bookmarkEnd w:id="2"/>
      <w:bookmarkEnd w:id="3"/>
    </w:p>
    <w:p>
      <w:pPr>
        <w:keepNext w:val="0"/>
        <w:keepLines w:val="0"/>
        <w:pageBreakBefore w:val="0"/>
        <w:widowControl w:val="0"/>
        <w:kinsoku/>
        <w:overflowPunct/>
        <w:topLinePunct w:val="0"/>
        <w:autoSpaceDE/>
        <w:autoSpaceDN/>
        <w:bidi w:val="0"/>
        <w:jc w:val="cente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非公开招标方式采购公示表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依照《深圳经济特区政府采购条例》第二十、二十一条规定，</w:t>
            </w:r>
            <w:r>
              <w:rPr>
                <w:rFonts w:hint="eastAsia" w:ascii="宋体" w:hAnsi="宋体" w:eastAsia="宋体" w:cs="宋体"/>
                <w:color w:val="auto"/>
                <w:kern w:val="0"/>
                <w:sz w:val="20"/>
                <w:szCs w:val="20"/>
                <w:highlight w:val="none"/>
              </w:rPr>
              <w:t>深圳市规划和自然资源局</w:t>
            </w:r>
            <w:r>
              <w:rPr>
                <w:rFonts w:hint="eastAsia" w:ascii="宋体" w:hAnsi="宋体" w:eastAsia="宋体" w:cs="宋体"/>
                <w:color w:val="auto"/>
                <w:kern w:val="0"/>
                <w:sz w:val="20"/>
                <w:szCs w:val="20"/>
                <w:highlight w:val="none"/>
                <w:lang w:val="en-US" w:eastAsia="zh-CN"/>
              </w:rPr>
              <w:t>/深圳市海洋发展局</w:t>
            </w:r>
            <w:r>
              <w:rPr>
                <w:rFonts w:hint="eastAsia" w:ascii="宋体" w:hAnsi="宋体" w:eastAsia="宋体" w:cs="宋体"/>
                <w:color w:val="auto"/>
                <w:kern w:val="0"/>
                <w:sz w:val="20"/>
                <w:szCs w:val="20"/>
                <w:highlight w:val="none"/>
              </w:rPr>
              <w:t>就</w:t>
            </w:r>
            <w:r>
              <w:rPr>
                <w:rFonts w:hint="eastAsia" w:ascii="宋体" w:hAnsi="宋体" w:eastAsia="宋体" w:cs="宋体"/>
                <w:color w:val="auto"/>
                <w:sz w:val="20"/>
                <w:szCs w:val="20"/>
                <w:highlight w:val="none"/>
              </w:rPr>
              <w:t>《深圳市2025年度永久基本农田占用补划、优化调整与实施（不含深汕特别合作区）》项目采用</w:t>
            </w:r>
            <w:r>
              <w:rPr>
                <w:rFonts w:hint="eastAsia" w:ascii="宋体" w:hAnsi="宋体" w:eastAsia="宋体" w:cs="宋体"/>
                <w:color w:val="auto"/>
                <w:sz w:val="20"/>
                <w:szCs w:val="20"/>
                <w:highlight w:val="none"/>
                <w:lang w:val="en-US" w:eastAsia="zh-CN"/>
              </w:rPr>
              <w:t>单一来源</w:t>
            </w:r>
            <w:r>
              <w:rPr>
                <w:rFonts w:hint="eastAsia" w:ascii="宋体" w:hAnsi="宋体" w:eastAsia="宋体" w:cs="宋体"/>
                <w:color w:val="auto"/>
                <w:sz w:val="20"/>
                <w:szCs w:val="20"/>
                <w:highlight w:val="none"/>
              </w:rPr>
              <w:t>方式采购，现将有关情况向潜在政府采购供应商征求意见</w:t>
            </w:r>
            <w:r>
              <w:rPr>
                <w:rFonts w:hint="eastAsia" w:ascii="宋体" w:hAnsi="宋体" w:eastAsia="宋体" w:cs="宋体"/>
                <w:color w:val="auto"/>
                <w:sz w:val="20"/>
                <w:szCs w:val="2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采购项目名称 ： 深圳市2025年度永久基本农田占用补划、优化调整与实施（不含深汕特别合作区）</w:t>
            </w:r>
          </w:p>
          <w:p>
            <w:pPr>
              <w:keepNext w:val="0"/>
              <w:keepLines w:val="0"/>
              <w:pageBreakBefore w:val="0"/>
              <w:widowControl w:val="0"/>
              <w:kinsoku/>
              <w:overflowPunct/>
              <w:topLinePunct w:val="0"/>
              <w:autoSpaceDE/>
              <w:autoSpaceDN/>
              <w:bidi w:val="0"/>
              <w:spacing w:line="360" w:lineRule="auto"/>
              <w:rPr>
                <w:rFonts w:hint="default"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rPr>
              <w:t>项目预算金额：</w:t>
            </w:r>
            <w:r>
              <w:rPr>
                <w:rFonts w:hint="eastAsia" w:ascii="宋体" w:hAnsi="宋体" w:eastAsia="宋体" w:cs="宋体"/>
                <w:bCs/>
                <w:color w:val="auto"/>
                <w:sz w:val="20"/>
                <w:szCs w:val="20"/>
                <w:highlight w:val="none"/>
                <w:lang w:val="en-US" w:eastAsia="zh-CN"/>
              </w:rPr>
              <w:t>55.3万元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采购项目描述：</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内容、用途、数量、简要技术需求等</w:t>
            </w:r>
            <w:r>
              <w:rPr>
                <w:rFonts w:hint="eastAsia" w:ascii="宋体" w:hAnsi="宋体" w:eastAsia="宋体" w:cs="宋体"/>
                <w:bCs/>
                <w:color w:val="auto"/>
                <w:sz w:val="20"/>
                <w:szCs w:val="20"/>
                <w:highlight w:val="none"/>
                <w:lang w:eastAsia="zh-CN"/>
              </w:rPr>
              <w:t>）</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一、</w:t>
            </w:r>
            <w:r>
              <w:rPr>
                <w:rFonts w:hint="eastAsia" w:ascii="宋体" w:hAnsi="宋体" w:eastAsia="宋体" w:cs="宋体"/>
                <w:color w:val="auto"/>
                <w:sz w:val="20"/>
                <w:szCs w:val="20"/>
                <w:highlight w:val="none"/>
                <w:lang w:val="en-US" w:eastAsia="zh-CN"/>
              </w:rPr>
              <w:t>项目内容</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深圳市陆域面积狭小，以有限的城市土地空间资源承载了巨大的经济和人口总量。受自然资源禀赋约束和城市建设过程不可避免对农田切割的影响，部分永久基本农田呈现“空间分布零散、地块连片程度低、耕地质量条件差”的特征，不利于保护利用。同时，还存在有一部分优质耕地因得不到最严格的保护，面临着建设占用、农业结构调整转为其他农用地的风险，亟需开展永久基本农田布局优化，对优质耕地优先严格保护，提高耕地集中连片程度，提升耕地保护效率。</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本项目内容主要包括三部分：一是永久基本农田布局优化方案编制，二是永久基本农田储备区划定，三是重大建设项目占用永久基本农田个案调整与补划方案编制。</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二、</w:t>
            </w:r>
            <w:r>
              <w:rPr>
                <w:rFonts w:hint="eastAsia" w:ascii="宋体" w:hAnsi="宋体" w:eastAsia="宋体" w:cs="宋体"/>
                <w:color w:val="auto"/>
                <w:sz w:val="20"/>
                <w:szCs w:val="20"/>
                <w:highlight w:val="none"/>
                <w:lang w:val="en-US" w:eastAsia="zh-CN"/>
              </w:rPr>
              <w:t>项目用途</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本项目充分发挥规划统筹引领作用，对现状永久基本农田布局优化调整，统筹严格耕地保护和城市高质量发展，落实耕地数量、质量、生态“三位一体”保护要求，形成一套可复制可推广的永久基本农田布局优化路径、项目实施管理、动态调整机制等制度体系，为推动新时期国土空间规划“三区三线”管控实践，提供深圳经验和做法。</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三、</w:t>
            </w:r>
            <w:r>
              <w:rPr>
                <w:rFonts w:hint="eastAsia" w:ascii="宋体" w:hAnsi="宋体" w:eastAsia="宋体" w:cs="宋体"/>
                <w:color w:val="auto"/>
                <w:sz w:val="20"/>
                <w:szCs w:val="20"/>
                <w:highlight w:val="none"/>
                <w:lang w:val="en-US" w:eastAsia="zh-CN"/>
              </w:rPr>
              <w:t>项目成果数量</w:t>
            </w:r>
          </w:p>
          <w:p>
            <w:pPr>
              <w:pStyle w:val="5"/>
              <w:adjustRightInd w:val="0"/>
              <w:spacing w:line="360" w:lineRule="auto"/>
              <w:ind w:firstLine="6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（一）深圳市永久基本农田布局优化调整技术报告（</w:t>
            </w:r>
            <w:r>
              <w:rPr>
                <w:rFonts w:hint="eastAsia" w:ascii="宋体" w:hAnsi="宋体" w:eastAsia="宋体" w:cs="宋体"/>
                <w:color w:val="auto"/>
                <w:sz w:val="20"/>
                <w:szCs w:val="20"/>
                <w:highlight w:val="none"/>
                <w:lang w:eastAsia="zh-CN"/>
              </w:rPr>
              <w:t>word</w:t>
            </w:r>
            <w:r>
              <w:rPr>
                <w:rFonts w:hint="eastAsia" w:ascii="宋体" w:hAnsi="宋体" w:eastAsia="宋体" w:cs="宋体"/>
                <w:color w:val="auto"/>
                <w:sz w:val="20"/>
                <w:szCs w:val="20"/>
                <w:highlight w:val="none"/>
              </w:rPr>
              <w:t>格式，电子、纸质，数量1</w:t>
            </w:r>
            <w:r>
              <w:rPr>
                <w:rFonts w:hint="eastAsia" w:ascii="宋体" w:hAnsi="宋体" w:eastAsia="宋体" w:cs="宋体"/>
                <w:color w:val="auto"/>
                <w:kern w:val="2"/>
                <w:sz w:val="20"/>
                <w:szCs w:val="20"/>
                <w:highlight w:val="none"/>
                <w:lang w:val="en-US" w:eastAsia="zh-CN" w:bidi="ar-SA"/>
              </w:rPr>
              <w:t>）</w:t>
            </w:r>
          </w:p>
          <w:p>
            <w:pPr>
              <w:pStyle w:val="5"/>
              <w:adjustRightInd w:val="0"/>
              <w:spacing w:line="360" w:lineRule="auto"/>
              <w:ind w:firstLine="6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（二）深圳市永久基本农田布局优化调整数据库（</w:t>
            </w:r>
            <w:r>
              <w:rPr>
                <w:rFonts w:hint="eastAsia" w:ascii="宋体" w:hAnsi="宋体" w:eastAsia="宋体" w:cs="宋体"/>
                <w:color w:val="auto"/>
                <w:sz w:val="20"/>
                <w:szCs w:val="20"/>
                <w:highlight w:val="none"/>
              </w:rPr>
              <w:t>数据成果，</w:t>
            </w:r>
            <w:r>
              <w:rPr>
                <w:rFonts w:hint="eastAsia" w:ascii="宋体" w:hAnsi="宋体" w:eastAsia="宋体" w:cs="宋体"/>
                <w:color w:val="auto"/>
                <w:sz w:val="20"/>
                <w:szCs w:val="20"/>
                <w:highlight w:val="none"/>
                <w:lang w:val="en-US" w:eastAsia="zh-CN"/>
              </w:rPr>
              <w:t>mdb</w:t>
            </w:r>
            <w:r>
              <w:rPr>
                <w:rFonts w:hint="eastAsia" w:ascii="宋体" w:hAnsi="宋体" w:eastAsia="宋体" w:cs="宋体"/>
                <w:color w:val="auto"/>
                <w:sz w:val="20"/>
                <w:szCs w:val="20"/>
                <w:highlight w:val="none"/>
              </w:rPr>
              <w:t>格式，2000国家大地坐标系，电子，数量1</w:t>
            </w:r>
            <w:r>
              <w:rPr>
                <w:rFonts w:hint="eastAsia" w:ascii="宋体" w:hAnsi="宋体" w:eastAsia="宋体" w:cs="宋体"/>
                <w:color w:val="auto"/>
                <w:kern w:val="2"/>
                <w:sz w:val="20"/>
                <w:szCs w:val="20"/>
                <w:highlight w:val="none"/>
                <w:lang w:val="en-US" w:eastAsia="zh-CN" w:bidi="ar-SA"/>
              </w:rPr>
              <w:t>）</w:t>
            </w:r>
          </w:p>
          <w:p>
            <w:pPr>
              <w:pStyle w:val="5"/>
              <w:adjustRightInd w:val="0"/>
              <w:spacing w:line="360" w:lineRule="auto"/>
              <w:ind w:firstLine="6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（三）数据说明文件（word格式，电子，纸质，数量1）</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（四）深圳市永久基本农田布局优化调整图集（</w:t>
            </w:r>
            <w:r>
              <w:rPr>
                <w:rFonts w:hint="eastAsia" w:ascii="宋体" w:hAnsi="宋体" w:eastAsia="宋体" w:cs="宋体"/>
                <w:color w:val="auto"/>
                <w:sz w:val="20"/>
                <w:szCs w:val="20"/>
                <w:highlight w:val="none"/>
              </w:rPr>
              <w:t>PDF</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JPG</w:t>
            </w:r>
            <w:r>
              <w:rPr>
                <w:rFonts w:hint="eastAsia" w:ascii="宋体" w:hAnsi="宋体" w:eastAsia="宋体" w:cs="宋体"/>
                <w:color w:val="auto"/>
                <w:sz w:val="20"/>
                <w:szCs w:val="20"/>
                <w:highlight w:val="none"/>
              </w:rPr>
              <w:t>格式，电子、纸质，数量1</w:t>
            </w:r>
            <w:r>
              <w:rPr>
                <w:rFonts w:hint="eastAsia" w:ascii="宋体" w:hAnsi="宋体" w:eastAsia="宋体" w:cs="宋体"/>
                <w:color w:val="auto"/>
                <w:kern w:val="2"/>
                <w:sz w:val="20"/>
                <w:szCs w:val="20"/>
                <w:highlight w:val="none"/>
                <w:lang w:val="en-US" w:eastAsia="zh-CN" w:bidi="ar-SA"/>
              </w:rPr>
              <w:t>）</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四、</w:t>
            </w:r>
            <w:r>
              <w:rPr>
                <w:rFonts w:hint="eastAsia" w:ascii="宋体" w:hAnsi="宋体" w:eastAsia="宋体" w:cs="宋体"/>
                <w:color w:val="auto"/>
                <w:sz w:val="20"/>
                <w:szCs w:val="20"/>
                <w:highlight w:val="none"/>
                <w:lang w:val="en-US" w:eastAsia="zh-CN"/>
              </w:rPr>
              <w:t>简要技术需求</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（一）</w:t>
            </w:r>
            <w:r>
              <w:rPr>
                <w:rFonts w:hint="default" w:ascii="宋体" w:hAnsi="宋体" w:eastAsia="宋体" w:cs="宋体"/>
                <w:color w:val="auto"/>
                <w:sz w:val="20"/>
                <w:szCs w:val="20"/>
                <w:highlight w:val="none"/>
                <w:lang w:val="en-US" w:eastAsia="zh-CN"/>
              </w:rPr>
              <w:t>永久基本农田布局优化应符合国土空间规划“三区三线”划定原则。</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（二）</w:t>
            </w:r>
            <w:r>
              <w:rPr>
                <w:rFonts w:hint="default" w:ascii="宋体" w:hAnsi="宋体" w:eastAsia="宋体" w:cs="宋体"/>
                <w:color w:val="auto"/>
                <w:sz w:val="20"/>
                <w:szCs w:val="20"/>
                <w:highlight w:val="none"/>
                <w:lang w:val="en-US" w:eastAsia="zh-CN"/>
              </w:rPr>
              <w:t>永久基本农田数据库成果应符合国家《永久基本农田数据库标准（2021版）》。</w:t>
            </w:r>
          </w:p>
          <w:p>
            <w:pPr>
              <w:keepNext w:val="0"/>
              <w:keepLines w:val="0"/>
              <w:pageBreakBefore w:val="0"/>
              <w:widowControl w:val="0"/>
              <w:numPr>
                <w:ilvl w:val="0"/>
                <w:numId w:val="0"/>
              </w:numPr>
              <w:kinsoku/>
              <w:overflowPunct/>
              <w:topLinePunct w:val="0"/>
              <w:autoSpaceDE/>
              <w:autoSpaceDN/>
              <w:bidi w:val="0"/>
              <w:spacing w:before="62" w:beforeLines="20"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（三）</w:t>
            </w:r>
            <w:r>
              <w:rPr>
                <w:rFonts w:hint="default" w:ascii="宋体" w:hAnsi="宋体" w:eastAsia="宋体" w:cs="宋体"/>
                <w:color w:val="auto"/>
                <w:sz w:val="20"/>
                <w:szCs w:val="20"/>
                <w:highlight w:val="none"/>
                <w:lang w:val="en-US" w:eastAsia="zh-CN"/>
              </w:rPr>
              <w:t>永久基本农田储备区数据库成果应符合国土空间规划数据汇交有关要求。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拟定供应商名单：</w:t>
            </w:r>
            <w:r>
              <w:rPr>
                <w:rFonts w:hint="eastAsia" w:ascii="宋体" w:hAnsi="宋体" w:eastAsia="宋体" w:cs="宋体"/>
                <w:bCs/>
                <w:color w:val="auto"/>
                <w:sz w:val="20"/>
                <w:szCs w:val="20"/>
                <w:highlight w:val="none"/>
                <w:lang w:val="en-US" w:eastAsia="zh-CN"/>
              </w:rPr>
              <w:t>深圳市规划国土发展研究中心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申请理由及相关说明：</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 w:eastAsia="zh-CN" w:bidi="ar-SA"/>
              </w:rPr>
            </w:pPr>
            <w:r>
              <w:rPr>
                <w:rFonts w:hint="eastAsia" w:ascii="宋体" w:hAnsi="宋体" w:eastAsia="宋体" w:cs="宋体"/>
                <w:color w:val="auto"/>
                <w:kern w:val="2"/>
                <w:sz w:val="20"/>
                <w:szCs w:val="20"/>
                <w:highlight w:val="none"/>
                <w:lang w:val="en" w:eastAsia="zh-CN" w:bidi="ar-SA"/>
              </w:rPr>
              <w:t>1.该项目工作</w:t>
            </w:r>
            <w:r>
              <w:rPr>
                <w:rFonts w:hint="eastAsia" w:ascii="宋体" w:hAnsi="宋体" w:eastAsia="宋体" w:cs="宋体"/>
                <w:color w:val="auto"/>
                <w:kern w:val="2"/>
                <w:sz w:val="20"/>
                <w:szCs w:val="20"/>
                <w:highlight w:val="none"/>
                <w:lang w:val="en-US" w:eastAsia="zh-CN" w:bidi="ar-SA"/>
              </w:rPr>
              <w:t>基于我市前期耕地工作业务开展</w:t>
            </w:r>
            <w:r>
              <w:rPr>
                <w:rFonts w:hint="eastAsia" w:ascii="宋体" w:hAnsi="宋体" w:eastAsia="宋体" w:cs="宋体"/>
                <w:color w:val="auto"/>
                <w:kern w:val="2"/>
                <w:sz w:val="20"/>
                <w:szCs w:val="20"/>
                <w:highlight w:val="none"/>
                <w:lang w:val="en" w:eastAsia="zh-CN" w:bidi="ar-SA"/>
              </w:rPr>
              <w:t>，承担单位需对我市</w:t>
            </w:r>
            <w:r>
              <w:rPr>
                <w:rFonts w:hint="eastAsia" w:ascii="宋体" w:hAnsi="宋体" w:eastAsia="宋体" w:cs="宋体"/>
                <w:color w:val="auto"/>
                <w:kern w:val="2"/>
                <w:sz w:val="20"/>
                <w:szCs w:val="20"/>
                <w:highlight w:val="none"/>
                <w:lang w:val="en-US" w:eastAsia="zh-CN" w:bidi="ar-SA"/>
              </w:rPr>
              <w:t>耕地保护和永久基本农田划定</w:t>
            </w:r>
            <w:r>
              <w:rPr>
                <w:rFonts w:hint="eastAsia" w:ascii="宋体" w:hAnsi="宋体" w:eastAsia="宋体" w:cs="宋体"/>
                <w:color w:val="auto"/>
                <w:kern w:val="2"/>
                <w:sz w:val="20"/>
                <w:szCs w:val="20"/>
                <w:highlight w:val="none"/>
                <w:lang w:val="en" w:eastAsia="zh-CN" w:bidi="ar-SA"/>
              </w:rPr>
              <w:t>的相关业务和情况较为熟悉，能动态、及时提供相关服务工作，且与相关职能部门等有较好地合作关系，因此，必须委托有工作基础，能较好配合我局业务开展、能与其他部门良好沟通的单位承担。2.市规划国土发展研究中心多年从事我市</w:t>
            </w:r>
            <w:r>
              <w:rPr>
                <w:rFonts w:hint="eastAsia" w:ascii="宋体" w:hAnsi="宋体" w:eastAsia="宋体" w:cs="宋体"/>
                <w:color w:val="auto"/>
                <w:kern w:val="2"/>
                <w:sz w:val="20"/>
                <w:szCs w:val="20"/>
                <w:highlight w:val="none"/>
                <w:lang w:val="en-US" w:eastAsia="zh-CN" w:bidi="ar-SA"/>
              </w:rPr>
              <w:t>耕地和永久基本农田保护</w:t>
            </w:r>
            <w:r>
              <w:rPr>
                <w:rFonts w:hint="eastAsia" w:ascii="宋体" w:hAnsi="宋体" w:eastAsia="宋体" w:cs="宋体"/>
                <w:color w:val="auto"/>
                <w:kern w:val="2"/>
                <w:sz w:val="20"/>
                <w:szCs w:val="20"/>
                <w:highlight w:val="none"/>
                <w:lang w:val="en" w:eastAsia="zh-CN" w:bidi="ar-SA"/>
              </w:rPr>
              <w:t>工作，</w:t>
            </w:r>
            <w:r>
              <w:rPr>
                <w:rFonts w:hint="eastAsia" w:ascii="宋体" w:hAnsi="宋体" w:eastAsia="宋体" w:cs="宋体"/>
                <w:color w:val="auto"/>
                <w:kern w:val="2"/>
                <w:sz w:val="20"/>
                <w:szCs w:val="20"/>
                <w:highlight w:val="none"/>
                <w:lang w:val="en-US" w:eastAsia="zh-CN" w:bidi="ar-SA"/>
              </w:rPr>
              <w:t>承接我市大部分耕地保护业务，</w:t>
            </w:r>
            <w:r>
              <w:rPr>
                <w:rFonts w:hint="eastAsia" w:ascii="宋体" w:hAnsi="宋体" w:eastAsia="宋体" w:cs="宋体"/>
                <w:color w:val="auto"/>
                <w:kern w:val="2"/>
                <w:sz w:val="20"/>
                <w:szCs w:val="20"/>
                <w:highlight w:val="none"/>
                <w:lang w:val="en" w:eastAsia="zh-CN" w:bidi="ar-SA"/>
              </w:rPr>
              <w:t>涉及领域广，队伍专业性强，能够有效保证本项目开展的连续性和相关政策的协调性。</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sz w:val="20"/>
                <w:szCs w:val="20"/>
                <w:highlight w:val="none"/>
                <w:lang w:val="en"/>
              </w:rPr>
            </w:pPr>
            <w:r>
              <w:rPr>
                <w:rFonts w:hint="eastAsia" w:ascii="宋体" w:hAnsi="宋体" w:eastAsia="宋体" w:cs="宋体"/>
                <w:color w:val="auto"/>
                <w:kern w:val="2"/>
                <w:sz w:val="20"/>
                <w:szCs w:val="20"/>
                <w:highlight w:val="none"/>
                <w:lang w:val="en" w:eastAsia="zh-CN" w:bidi="ar-SA"/>
              </w:rPr>
              <w:t>根据《深圳经济特区政府采购条例》第二十一条“（三）为了保证与原有政府采购项目的一致性或者服务配套的要求，需要向原供应商添购的”，基于前期相关工作的延续性，以及市规划国土发展研究中心职能定位、同类项目业绩情况，申请采用单一来源采购的方式确定供应商，供应商为深圳市规划国土发展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征求意见期限：</w:t>
            </w:r>
            <w:r>
              <w:rPr>
                <w:rFonts w:hint="eastAsia" w:ascii="宋体" w:hAnsi="宋体" w:eastAsia="宋体" w:cs="宋体"/>
                <w:color w:val="auto"/>
                <w:sz w:val="20"/>
                <w:szCs w:val="20"/>
                <w:highlight w:val="none"/>
              </w:rPr>
              <w:t>从20</w:t>
            </w:r>
            <w:r>
              <w:rPr>
                <w:rFonts w:hint="eastAsia" w:ascii="宋体" w:hAnsi="宋体" w:eastAsia="宋体" w:cs="宋体"/>
                <w:color w:val="auto"/>
                <w:sz w:val="20"/>
                <w:szCs w:val="20"/>
                <w:highlight w:val="none"/>
                <w:lang w:val="en-US" w:eastAsia="zh-CN"/>
              </w:rPr>
              <w:t>25</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eastAsia="zh-CN"/>
              </w:rPr>
              <w:t>5</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eastAsia="zh-CN"/>
              </w:rPr>
              <w:t>6</w:t>
            </w:r>
            <w:bookmarkStart w:id="4" w:name="_GoBack"/>
            <w:bookmarkEnd w:id="4"/>
            <w:r>
              <w:rPr>
                <w:rFonts w:hint="eastAsia" w:ascii="宋体" w:hAnsi="宋体" w:eastAsia="宋体" w:cs="宋体"/>
                <w:color w:val="auto"/>
                <w:sz w:val="20"/>
                <w:szCs w:val="20"/>
                <w:highlight w:val="none"/>
              </w:rPr>
              <w:t>日起至20</w:t>
            </w:r>
            <w:r>
              <w:rPr>
                <w:rFonts w:hint="eastAsia" w:ascii="宋体" w:hAnsi="宋体" w:eastAsia="宋体" w:cs="宋体"/>
                <w:color w:val="auto"/>
                <w:sz w:val="20"/>
                <w:szCs w:val="20"/>
                <w:highlight w:val="none"/>
                <w:lang w:val="en-US" w:eastAsia="zh-CN"/>
              </w:rPr>
              <w:t>25</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eastAsia="zh-CN"/>
              </w:rPr>
              <w:t>5</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eastAsia="zh-CN"/>
              </w:rPr>
              <w:t>12</w:t>
            </w:r>
            <w:r>
              <w:rPr>
                <w:rFonts w:hint="eastAsia" w:ascii="宋体" w:hAnsi="宋体" w:eastAsia="宋体" w:cs="宋体"/>
                <w:color w:val="auto"/>
                <w:sz w:val="20"/>
                <w:szCs w:val="20"/>
                <w:highlight w:val="none"/>
              </w:rPr>
              <w:t>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numPr>
                <w:ilvl w:val="0"/>
                <w:numId w:val="0"/>
              </w:numPr>
              <w:shd w:val="clear"/>
              <w:kinsoku/>
              <w:overflowPunct/>
              <w:topLinePunct w:val="0"/>
              <w:autoSpaceDE/>
              <w:autoSpaceDN/>
              <w:bidi w:val="0"/>
              <w:spacing w:before="62" w:beforeLines="20" w:line="360" w:lineRule="auto"/>
              <w:rPr>
                <w:rFonts w:hint="eastAsia" w:ascii="宋体" w:hAnsi="宋体" w:eastAsia="宋体" w:cs="宋体"/>
                <w:color w:val="auto"/>
                <w:kern w:val="2"/>
                <w:sz w:val="20"/>
                <w:szCs w:val="20"/>
                <w:highlight w:val="none"/>
                <w:lang w:val="en" w:eastAsia="zh-CN" w:bidi="ar-SA"/>
              </w:rPr>
            </w:pPr>
            <w:r>
              <w:rPr>
                <w:rFonts w:hint="eastAsia" w:ascii="宋体" w:hAnsi="宋体" w:eastAsia="宋体" w:cs="宋体"/>
                <w:color w:val="auto"/>
                <w:kern w:val="2"/>
                <w:sz w:val="20"/>
                <w:szCs w:val="20"/>
                <w:highlight w:val="none"/>
                <w:lang w:val="en" w:eastAsia="zh-CN" w:bidi="ar-SA"/>
              </w:rPr>
              <w:t>联系方式：</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 w:eastAsia="zh-CN" w:bidi="ar-SA"/>
              </w:rPr>
              <w:t>采购人：深圳市规划和自然资源局</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 w:eastAsia="zh-CN" w:bidi="ar-SA"/>
              </w:rPr>
            </w:pPr>
            <w:r>
              <w:rPr>
                <w:rFonts w:hint="eastAsia" w:ascii="宋体" w:hAnsi="宋体" w:eastAsia="宋体" w:cs="宋体"/>
                <w:color w:val="auto"/>
                <w:kern w:val="2"/>
                <w:sz w:val="20"/>
                <w:szCs w:val="20"/>
                <w:highlight w:val="none"/>
                <w:lang w:val="en" w:eastAsia="zh-CN" w:bidi="ar-SA"/>
              </w:rPr>
              <w:t>联系人：</w:t>
            </w:r>
            <w:r>
              <w:rPr>
                <w:rFonts w:hint="eastAsia" w:ascii="宋体" w:hAnsi="宋体" w:eastAsia="宋体" w:cs="宋体"/>
                <w:color w:val="auto"/>
                <w:kern w:val="2"/>
                <w:sz w:val="20"/>
                <w:szCs w:val="20"/>
                <w:highlight w:val="none"/>
                <w:lang w:val="en-US" w:eastAsia="zh-CN" w:bidi="ar-SA"/>
              </w:rPr>
              <w:t>廖工</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2"/>
                <w:sz w:val="20"/>
                <w:szCs w:val="20"/>
                <w:highlight w:val="none"/>
                <w:lang w:val="en" w:eastAsia="zh-CN" w:bidi="ar-SA"/>
              </w:rPr>
            </w:pPr>
            <w:r>
              <w:rPr>
                <w:rFonts w:hint="eastAsia" w:ascii="宋体" w:hAnsi="宋体" w:eastAsia="宋体" w:cs="宋体"/>
                <w:color w:val="auto"/>
                <w:kern w:val="2"/>
                <w:sz w:val="20"/>
                <w:szCs w:val="20"/>
                <w:highlight w:val="none"/>
                <w:lang w:val="en" w:eastAsia="zh-CN" w:bidi="ar-SA"/>
              </w:rPr>
              <w:t>地址：深圳市红荔西路8009号规划大厦</w:t>
            </w:r>
          </w:p>
          <w:p>
            <w:pPr>
              <w:keepNext w:val="0"/>
              <w:keepLines w:val="0"/>
              <w:pageBreakBefore w:val="0"/>
              <w:widowControl w:val="0"/>
              <w:numPr>
                <w:ilvl w:val="0"/>
                <w:numId w:val="0"/>
              </w:numPr>
              <w:shd w:val="clear"/>
              <w:kinsoku/>
              <w:overflowPunct/>
              <w:topLinePunct w:val="0"/>
              <w:autoSpaceDE/>
              <w:autoSpaceDN/>
              <w:bidi w:val="0"/>
              <w:spacing w:before="62" w:beforeLines="20" w:line="360" w:lineRule="auto"/>
              <w:ind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2"/>
                <w:sz w:val="20"/>
                <w:szCs w:val="20"/>
                <w:highlight w:val="none"/>
                <w:lang w:val="en" w:eastAsia="zh-CN" w:bidi="ar-SA"/>
              </w:rPr>
              <w:t>联系电话：0755-83949378            传真：</w:t>
            </w:r>
            <w:r>
              <w:rPr>
                <w:rFonts w:hint="eastAsia" w:ascii="宋体" w:hAnsi="宋体" w:eastAsia="宋体" w:cs="宋体"/>
                <w:color w:val="auto"/>
                <w:sz w:val="20"/>
                <w:szCs w:val="20"/>
                <w:highlight w:val="none"/>
                <w:lang w:val="en"/>
              </w:rPr>
              <w:t>0755-83949002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360" w:lineRule="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备注：</w:t>
            </w:r>
            <w:r>
              <w:rPr>
                <w:rFonts w:hint="eastAsia" w:ascii="宋体" w:hAnsi="宋体" w:eastAsia="宋体" w:cs="宋体"/>
                <w:color w:val="auto"/>
                <w:sz w:val="20"/>
                <w:szCs w:val="20"/>
                <w:highlight w:val="none"/>
              </w:rPr>
              <w:t>潜在政府采购供应商对公示内容有异议的，请于</w:t>
            </w:r>
            <w:r>
              <w:rPr>
                <w:rFonts w:hint="eastAsia" w:ascii="宋体" w:hAnsi="宋体" w:eastAsia="宋体" w:cs="宋体"/>
                <w:bCs/>
                <w:color w:val="auto"/>
                <w:sz w:val="20"/>
                <w:szCs w:val="20"/>
                <w:highlight w:val="none"/>
              </w:rPr>
              <w:t>公示之日起至期满后两个工作日内</w:t>
            </w:r>
            <w:r>
              <w:rPr>
                <w:rFonts w:hint="eastAsia" w:ascii="宋体" w:hAnsi="宋体" w:eastAsia="宋体" w:cs="宋体"/>
                <w:color w:val="auto"/>
                <w:sz w:val="20"/>
                <w:szCs w:val="20"/>
                <w:highlight w:val="none"/>
              </w:rPr>
              <w:t>以实名书面（包括联系人、地址、联系电话）形式将意见反馈至</w:t>
            </w:r>
            <w:r>
              <w:rPr>
                <w:rFonts w:hint="eastAsia" w:ascii="宋体" w:hAnsi="宋体" w:eastAsia="宋体" w:cs="宋体"/>
                <w:color w:val="auto"/>
                <w:kern w:val="0"/>
                <w:sz w:val="20"/>
                <w:szCs w:val="20"/>
                <w:highlight w:val="none"/>
              </w:rPr>
              <w:t>深圳市规划和自然资源局</w:t>
            </w:r>
            <w:r>
              <w:rPr>
                <w:rFonts w:hint="eastAsia" w:ascii="宋体" w:hAnsi="宋体" w:eastAsia="宋体" w:cs="宋体"/>
                <w:color w:val="auto"/>
                <w:kern w:val="0"/>
                <w:sz w:val="20"/>
                <w:szCs w:val="20"/>
                <w:highlight w:val="none"/>
                <w:lang w:val="en-US" w:eastAsia="zh-CN"/>
              </w:rPr>
              <w:t>/深圳市海洋发展局</w:t>
            </w:r>
            <w:r>
              <w:rPr>
                <w:rFonts w:hint="eastAsia" w:ascii="宋体" w:hAnsi="宋体" w:eastAsia="宋体" w:cs="宋体"/>
                <w:color w:val="auto"/>
                <w:kern w:val="0"/>
                <w:sz w:val="20"/>
                <w:szCs w:val="20"/>
                <w:highlight w:val="none"/>
              </w:rPr>
              <w:t>。</w:t>
            </w:r>
          </w:p>
        </w:tc>
      </w:tr>
    </w:tbl>
    <w:p>
      <w:pPr>
        <w:keepNext w:val="0"/>
        <w:keepLines w:val="0"/>
        <w:pageBreakBefore w:val="0"/>
        <w:widowControl w:val="0"/>
        <w:kinsoku/>
        <w:overflowPunct/>
        <w:topLinePunct w:val="0"/>
        <w:autoSpaceDE/>
        <w:autoSpaceDN/>
        <w:bidi w:val="0"/>
        <w:spacing w:line="360" w:lineRule="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上述内容需包括：</w:t>
      </w:r>
    </w:p>
    <w:p>
      <w:pPr>
        <w:keepNext w:val="0"/>
        <w:keepLines w:val="0"/>
        <w:pageBreakBefore w:val="0"/>
        <w:widowControl w:val="0"/>
        <w:kinsoku/>
        <w:overflowPunct/>
        <w:topLinePunct w:val="0"/>
        <w:autoSpaceDE/>
        <w:autoSpaceDN/>
        <w:bidi w:val="0"/>
        <w:spacing w:line="360" w:lineRule="auto"/>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（一）采购人名称、项目名称、采购计划、项目规模及资金来源情况；</w:t>
      </w:r>
    </w:p>
    <w:p>
      <w:pPr>
        <w:keepNext w:val="0"/>
        <w:keepLines w:val="0"/>
        <w:pageBreakBefore w:val="0"/>
        <w:widowControl w:val="0"/>
        <w:kinsoku/>
        <w:overflowPunct/>
        <w:topLinePunct w:val="0"/>
        <w:autoSpaceDE/>
        <w:autoSpaceDN/>
        <w:bidi w:val="0"/>
        <w:spacing w:line="360" w:lineRule="auto"/>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（二）项目技术需求和标准；</w:t>
      </w:r>
    </w:p>
    <w:p>
      <w:pPr>
        <w:keepNext w:val="0"/>
        <w:keepLines w:val="0"/>
        <w:pageBreakBefore w:val="0"/>
        <w:widowControl w:val="0"/>
        <w:kinsoku/>
        <w:overflowPunct/>
        <w:topLinePunct w:val="0"/>
        <w:autoSpaceDE/>
        <w:autoSpaceDN/>
        <w:bidi w:val="0"/>
        <w:spacing w:line="360" w:lineRule="auto"/>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（三）申请非公开招标的采购方式、理由及证明材料；</w:t>
      </w:r>
    </w:p>
    <w:p>
      <w:pPr>
        <w:keepNext w:val="0"/>
        <w:keepLines w:val="0"/>
        <w:pageBreakBefore w:val="0"/>
        <w:widowControl w:val="0"/>
        <w:kinsoku/>
        <w:overflowPunct/>
        <w:topLinePunct w:val="0"/>
        <w:autoSpaceDE/>
        <w:autoSpaceDN/>
        <w:bidi w:val="0"/>
        <w:spacing w:line="360" w:lineRule="auto"/>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（四）相关行业及潜在供应商情况；</w:t>
      </w:r>
    </w:p>
    <w:p>
      <w:pPr>
        <w:keepNext w:val="0"/>
        <w:keepLines w:val="0"/>
        <w:pageBreakBefore w:val="0"/>
        <w:widowControl w:val="0"/>
        <w:kinsoku/>
        <w:overflowPunct/>
        <w:topLinePunct w:val="0"/>
        <w:autoSpaceDE/>
        <w:autoSpaceDN/>
        <w:bidi w:val="0"/>
        <w:spacing w:line="360" w:lineRule="auto"/>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（五）参与非公开招标的供应商的产生方式和理由；</w:t>
      </w:r>
    </w:p>
    <w:p>
      <w:pPr>
        <w:keepNext w:val="0"/>
        <w:keepLines w:val="0"/>
        <w:pageBreakBefore w:val="0"/>
        <w:widowControl w:val="0"/>
        <w:kinsoku/>
        <w:overflowPunct/>
        <w:topLinePunct w:val="0"/>
        <w:autoSpaceDE/>
        <w:autoSpaceDN/>
        <w:bidi w:val="0"/>
        <w:spacing w:line="360" w:lineRule="auto"/>
      </w:pPr>
      <w:r>
        <w:rPr>
          <w:rFonts w:hint="eastAsia" w:ascii="宋体" w:hAnsi="宋体" w:eastAsia="宋体" w:cs="宋体"/>
          <w:color w:val="000000" w:themeColor="text1"/>
          <w:kern w:val="0"/>
          <w:sz w:val="20"/>
          <w:szCs w:val="20"/>
          <w:highlight w:val="none"/>
          <w14:textFill>
            <w14:solidFill>
              <w14:schemeClr w14:val="tx1"/>
            </w14:solidFill>
          </w14:textFill>
        </w:rPr>
        <w:t>（六）涉密、应急项目的认定材料。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F15A0"/>
    <w:rsid w:val="053E0EEC"/>
    <w:rsid w:val="092B32A6"/>
    <w:rsid w:val="0BCF0E4C"/>
    <w:rsid w:val="0BED101D"/>
    <w:rsid w:val="20E31535"/>
    <w:rsid w:val="20F2692C"/>
    <w:rsid w:val="2CC42A3A"/>
    <w:rsid w:val="2F61528D"/>
    <w:rsid w:val="32C945A0"/>
    <w:rsid w:val="34AF7BFE"/>
    <w:rsid w:val="361D4943"/>
    <w:rsid w:val="3BA90120"/>
    <w:rsid w:val="425C4133"/>
    <w:rsid w:val="437330CA"/>
    <w:rsid w:val="45291C6B"/>
    <w:rsid w:val="50B85E2C"/>
    <w:rsid w:val="51205557"/>
    <w:rsid w:val="63251ED3"/>
    <w:rsid w:val="6FAC4186"/>
    <w:rsid w:val="74BC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1583</Words>
  <Characters>1642</Characters>
  <Lines>0</Lines>
  <Paragraphs>0</Paragraphs>
  <TotalTime>63</TotalTime>
  <ScaleCrop>false</ScaleCrop>
  <LinksUpToDate>false</LinksUpToDate>
  <CharactersWithSpaces>1656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2025-01-23T01:39:00Z</dcterms:created>
  <dc:creator>hongxh</dc:creator>
  <cp:lastModifiedBy>Administrator</cp:lastModifiedBy>
  <cp:lastPrinted>2025-02-20T07:46:00Z</cp:lastPrinted>
  <dcterms:modified xsi:type="dcterms:W3CDTF">2025-05-06T01:12:11Z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6C397BBDA8B4488CBAA60AE1D6988252_13</vt:lpwstr>
  </property>
  <property fmtid="{D5CDD505-2E9C-101B-9397-08002B2CF9AE}" pid="4" name="KSOTemplateDocerSaveRecord">
    <vt:lpwstr>eyJoZGlkIjoiYmRlMTY5Njk4ZjkyMWQzNWM2ZDUzNjQyZGNlYmQyNTkiLCJ1c2VySWQiOiIyMTIyMDA0NzUifQ==</vt:lpwstr>
  </property>
</Properties>
</file>